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5DA3" w14:textId="77777777" w:rsidR="00A46277" w:rsidRDefault="00A46277" w:rsidP="00A46277">
      <w:pPr>
        <w:spacing w:after="59"/>
        <w:ind w:left="89"/>
      </w:pPr>
    </w:p>
    <w:p w14:paraId="17E1EF17" w14:textId="77777777" w:rsidR="00A46277" w:rsidRDefault="00A46277" w:rsidP="00A46277">
      <w:pPr>
        <w:spacing w:after="0"/>
        <w:ind w:left="10" w:right="2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ROZPOČTOVANIE A PREUKAZOVANIE HODNOTY </w:t>
      </w:r>
    </w:p>
    <w:p w14:paraId="519DF3AA" w14:textId="77777777" w:rsidR="00A46277" w:rsidRDefault="00A46277" w:rsidP="00A46277">
      <w:pPr>
        <w:spacing w:after="29"/>
        <w:ind w:left="10" w:right="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DOBROVOĽNÍCKEJ PRÁCE V RÁMCI DOTAČNEJ SCHÉMY </w:t>
      </w:r>
    </w:p>
    <w:p w14:paraId="339994FA" w14:textId="77777777" w:rsidR="00A46277" w:rsidRDefault="00A46277" w:rsidP="00A46277">
      <w:pPr>
        <w:spacing w:after="0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MINISTERSTVA ŠKOLSTVA, VEDY,VÝSKUMU A ŠPORTU SR </w:t>
      </w:r>
    </w:p>
    <w:p w14:paraId="25F51AF5" w14:textId="77777777" w:rsidR="00A46277" w:rsidRDefault="00A46277" w:rsidP="00A46277">
      <w:pPr>
        <w:spacing w:after="23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17DE34" w14:textId="77777777" w:rsidR="00A46277" w:rsidRDefault="00A46277" w:rsidP="00A46277">
      <w:pPr>
        <w:spacing w:after="5" w:line="268" w:lineRule="auto"/>
        <w:ind w:left="8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V zmysle Zákona č. 360/2019 Z. z., ktorým sa mení a dopĺňa zákon č. 282/2008 Z. z. o podpore práce s mládežou a o zmene a doplnení zákona č. 131/2002 Z. z. o vysokých školách a o zmene a doplnení niektorých zákonov v znení neskorších predpisov a ktorým sa menia niektoré zákony je možné podľa § 16 ods. 2 do 10 % nákladov v rámci projektov na podporu práce s mládežou započítať aj hodnotu dobrovoľníckej práce vyjadrenú za každú hodinu vykonávania dobrovoľníckej činnosti najviac vo výške ustanovenej minimálnej mzdy za hodinu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alebo minimálneho mzdového nároku za hodinu.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B44961" w14:textId="77777777" w:rsidR="00A46277" w:rsidRDefault="00A46277" w:rsidP="00A46277">
      <w:pPr>
        <w:spacing w:after="12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FFBF0" w14:textId="77777777" w:rsidR="00A46277" w:rsidRDefault="00A46277" w:rsidP="00A46277">
      <w:pPr>
        <w:spacing w:after="5" w:line="268" w:lineRule="auto"/>
        <w:ind w:left="9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Nakoľko k 01.04.2023 došlo k novele Zákona č. 406/2011 Z. z. o dobrovoľníctve a 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doplnení niektorých zákonov, rozpočtovanie a preukazovanie hodnoty dobrovoľníckej práce sa mierne líši do 31.03.2023 a po tomto období, pričom zmena sa týka najmä posudzovania členov ako dobrovoľníkov. Nakoľko v rámci novely Zákona č. 406/2011 Z. z. o dobrovoľníctve v § 2 odsek 1 písmeno b) vypadlo slovo člen, tak od 01.04.2023 sa za dobrovoľníka považuje aj osoba, ktorá je členom organizácie a dobrovoľnícku činnosti vykonáva v rámci svojich členských povinností. </w:t>
      </w:r>
    </w:p>
    <w:p w14:paraId="2720D6AB" w14:textId="77777777" w:rsidR="00A46277" w:rsidRDefault="00A46277" w:rsidP="00A46277">
      <w:pPr>
        <w:spacing w:after="1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1D8259B" w14:textId="6BE08EB8" w:rsidR="00A46277" w:rsidRDefault="00A46277" w:rsidP="00A46277">
      <w:pPr>
        <w:spacing w:after="5" w:line="268" w:lineRule="auto"/>
        <w:ind w:left="9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Usmernenie pla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né do 31.03.2023  </w:t>
      </w:r>
    </w:p>
    <w:p w14:paraId="4C2769B9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F0FC3D0" w14:textId="77777777" w:rsidR="00A46277" w:rsidRDefault="00A46277" w:rsidP="00A46277">
      <w:pPr>
        <w:spacing w:after="5" w:line="270" w:lineRule="auto"/>
        <w:ind w:left="84" w:right="10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Pri započítavaní hodnoty dobrovoľníckej práce do spolufinancovania projektov platia tieto zásady: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7C1BA" w14:textId="77777777" w:rsidR="00A46277" w:rsidRDefault="00A46277" w:rsidP="00A46277">
      <w:pPr>
        <w:spacing w:after="19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2FDB22" w14:textId="77777777" w:rsidR="00A46277" w:rsidRDefault="00A46277" w:rsidP="00A46277">
      <w:pPr>
        <w:numPr>
          <w:ilvl w:val="0"/>
          <w:numId w:val="1"/>
        </w:numPr>
        <w:spacing w:after="26" w:line="270" w:lineRule="auto"/>
        <w:ind w:right="10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je zahrnutá v žiadosti o dotáciu a v rozpočte projektu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0F663AC" w14:textId="77777777" w:rsidR="00A46277" w:rsidRDefault="00A46277" w:rsidP="00A46277">
      <w:pPr>
        <w:spacing w:after="25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A796F" w14:textId="77777777" w:rsidR="00A46277" w:rsidRDefault="00A46277" w:rsidP="00A46277">
      <w:pPr>
        <w:numPr>
          <w:ilvl w:val="0"/>
          <w:numId w:val="1"/>
        </w:numPr>
        <w:spacing w:after="27" w:line="270" w:lineRule="auto"/>
        <w:ind w:right="10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 je uskutočnená pre príjemcu projektu. Žiadatelia musia byť prijímateľmi dobrovoľníckej činnosti.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F1476C" w14:textId="77777777" w:rsidR="00A46277" w:rsidRDefault="00A46277" w:rsidP="00A46277">
      <w:pPr>
        <w:spacing w:after="25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DD87A" w14:textId="77777777" w:rsidR="00A46277" w:rsidRDefault="00A46277" w:rsidP="00A46277">
      <w:pPr>
        <w:numPr>
          <w:ilvl w:val="0"/>
          <w:numId w:val="1"/>
        </w:numPr>
        <w:spacing w:after="5" w:line="268" w:lineRule="auto"/>
        <w:ind w:right="10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 je preukázateľná a overiteľná počas realizácie projektu</w:t>
      </w:r>
      <w:r>
        <w:rPr>
          <w:rFonts w:ascii="Times New Roman" w:eastAsia="Times New Roman" w:hAnsi="Times New Roman" w:cs="Times New Roman"/>
          <w:sz w:val="24"/>
        </w:rPr>
        <w:t xml:space="preserve">, a to najmä predložením zmluvy o dobrovoľníckej činnosti, výkazom práce za relevantné </w:t>
      </w:r>
      <w:proofErr w:type="spellStart"/>
      <w:r>
        <w:rPr>
          <w:rFonts w:ascii="Times New Roman" w:eastAsia="Times New Roman" w:hAnsi="Times New Roman" w:cs="Times New Roman"/>
          <w:sz w:val="24"/>
        </w:rPr>
        <w:t>reportovacie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obdobie, inými podkladmi preukazujúcimi výsledky práce (napr. fotodokumentácia, písomné výstupy atď.). </w:t>
      </w:r>
    </w:p>
    <w:p w14:paraId="70768EFE" w14:textId="77777777" w:rsidR="00A46277" w:rsidRDefault="00A46277" w:rsidP="00A46277">
      <w:pPr>
        <w:spacing w:after="73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589BD7" w14:textId="77777777" w:rsidR="00A46277" w:rsidRDefault="00A46277" w:rsidP="00A46277">
      <w:pPr>
        <w:spacing w:after="45" w:line="270" w:lineRule="auto"/>
        <w:ind w:left="1082" w:right="108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Dobrovoľník/dobrovoľníčka má s organizáciou uzatvorenú zmluvu o dobrovoľníckej činnosti v zmysle Zákona č. 406/2011 Z. z. o dobrovoľníctve a o zmene a doplnení niektorých zákonov v znení neskorších predpisov.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Organizácia pri preukazovaní hodnoty dobrovoľníckej práce predloží zmluvu o dobrovoľníckej činnosti s dobrovoľníkom/dobrovoľníčkou.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5F3A6E" w14:textId="77777777" w:rsidR="00A46277" w:rsidRDefault="00A46277" w:rsidP="00A46277">
      <w:pPr>
        <w:spacing w:after="51" w:line="268" w:lineRule="auto"/>
        <w:ind w:left="1082" w:right="109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 zmluvách o dobrovoľníckej činnosti nemôžu organizácie uvádzať </w:t>
      </w:r>
      <w:r>
        <w:rPr>
          <w:rFonts w:ascii="Times New Roman" w:eastAsia="Times New Roman" w:hAnsi="Times New Roman" w:cs="Times New Roman"/>
          <w:b/>
          <w:sz w:val="24"/>
        </w:rPr>
        <w:t>náplň činnosti</w:t>
      </w:r>
      <w:r>
        <w:rPr>
          <w:rFonts w:ascii="Times New Roman" w:eastAsia="Times New Roman" w:hAnsi="Times New Roman" w:cs="Times New Roman"/>
          <w:sz w:val="24"/>
        </w:rPr>
        <w:t xml:space="preserve"> totožnú s náplňou činností uzavretých v rámci pracovno-právnych vzťahov so svojimi zamestnancami a zároveň nemôžu uvádzať náplň práce, ktorú majú vykonávať na základe obchodných vzťahov alebo iných zákonných predpisov (napríklad na základe zmluvy o dielo,  príkaznej zmluvy a pod.). Musí ísť o inú pracovnú náplň ako je pracovná náplň vykonávaná v rámci pracovno-právneho vzťahu, dodávaných služieb na základe obchodného vzťahu prijímateľa s dodávateľom alebo obdobného vzťahu. </w:t>
      </w:r>
    </w:p>
    <w:p w14:paraId="4151780F" w14:textId="77777777" w:rsidR="00A46277" w:rsidRDefault="00A46277" w:rsidP="00A46277">
      <w:pPr>
        <w:spacing w:after="5" w:line="270" w:lineRule="auto"/>
        <w:ind w:left="1082" w:right="108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Výkon dobrovoľníckych činností je vykonávaný mimo rámca povinností, ktoré osobe vyplývajú z jej členského vzťahu s organizáciou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D77B914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04281B" w14:textId="77777777" w:rsidR="00A46277" w:rsidRDefault="00A46277" w:rsidP="00A46277">
      <w:pPr>
        <w:spacing w:after="5" w:line="270" w:lineRule="auto"/>
        <w:ind w:left="84" w:right="1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Zákon o dobrovoľníctve ustanovuje v § 2, že za dobrovoľníka sa považuje fyzická osoba, ktorá o. i. dobrovoľnícku činnosť </w:t>
      </w:r>
      <w:r>
        <w:rPr>
          <w:rFonts w:ascii="Times New Roman" w:eastAsia="Times New Roman" w:hAnsi="Times New Roman" w:cs="Times New Roman"/>
          <w:b/>
          <w:sz w:val="24"/>
        </w:rPr>
        <w:t xml:space="preserve">nevykonáva pre orgán alebo funkcionára právnickej osoby, ktorej je členom, zamestnancom, žiakom alebo študentom. </w:t>
      </w:r>
      <w:r>
        <w:rPr>
          <w:rFonts w:ascii="Times New Roman" w:eastAsia="Times New Roman" w:hAnsi="Times New Roman" w:cs="Times New Roman"/>
          <w:sz w:val="24"/>
        </w:rPr>
        <w:t>Aj keď to Zákon o dobrovoľníctve (v nadväznosti na vyššie uvedené)</w:t>
      </w:r>
      <w:r>
        <w:rPr>
          <w:rFonts w:ascii="Times New Roman" w:eastAsia="Times New Roman" w:hAnsi="Times New Roman" w:cs="Times New Roman"/>
          <w:b/>
          <w:sz w:val="24"/>
        </w:rPr>
        <w:t xml:space="preserve"> výslovne neustanovuje, výklady právnikov zastávajú názor, aby sa fyzická osoba ako člen občianskeho združenia mohla považovať za dobrovoľníka (vo vzťahu k občianskemu združeniu, ktorého je členom), musí ísť o výkon dobrovoľníckej činnosti mimo rámca jej povinností, ktoré jej vyplývajú z členského vzťahu.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8366C1" w14:textId="77777777" w:rsidR="00A46277" w:rsidRDefault="00A46277" w:rsidP="00A46277">
      <w:pPr>
        <w:spacing w:after="21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9D6DF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>Príklad: Dobrovoľník je členom občianskeho združenia „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Zeleninka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“. Rozsah jeho práv a povinností určujú stanovy v časti o povinnostiach členov. Dobrovoľník môže pre občianske združenie „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Zeleninka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“ vykonávať len takú dobrovoľnícku činnosť, ktorá je odlišná od jeho členských povinností (od povinností člena), ktoré mu vyplývajú zo stanov občianskeho združenia „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Zeleninka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“. Napríklad ak je jeho členskou povinnosťou pravidelne sa zúčastňovať zberu zeleniny na záhrade občianskeho združenia „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Zeleninka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“, nevykonáva to ako dobrovoľnícku činnosť, ale ako svoju členskú povinnosť.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52444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CD3D43" w14:textId="77777777" w:rsidR="00A46277" w:rsidRDefault="00A46277" w:rsidP="00A46277">
      <w:pPr>
        <w:spacing w:after="5" w:line="268" w:lineRule="auto"/>
        <w:ind w:left="8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Člen združenia vznikom svojho členstva pristúpil k stanovám, ktoré svojou povahou predstavujú viacstrannú zmluvu vymedzujúcu o. i. rozsah, druh a charakter jeho členských povinností. Členský vzťah teda predstavuje primárny dôvod ich výkonu/realizácie. Ak by došlo ku konkurencii medzi výkonom určitých povinností, resp. činností vyplývajúcich zo stanov ako aj dobrovoľníckej zmluvy, tak výkon týchto povinností v rámci plnenia členských povinností má „prednosť“ pred ich výkonom v rámci realizácie dobrovoľníckej činnosti. Takýto záver je v súlade s definičným znakom dobrovoľníka obsiahnutým v § 2 ods. 1 písm. a) Zákona  č. 406/2011 Z. z. </w:t>
      </w:r>
    </w:p>
    <w:p w14:paraId="3DB41738" w14:textId="77777777" w:rsidR="00A46277" w:rsidRDefault="00A46277" w:rsidP="00A46277">
      <w:pPr>
        <w:spacing w:after="73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EB9E0E" w14:textId="77777777" w:rsidR="00A46277" w:rsidRDefault="00A46277" w:rsidP="00A46277">
      <w:pPr>
        <w:spacing w:after="5" w:line="270" w:lineRule="auto"/>
        <w:ind w:left="809" w:right="108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Organizácia eviduje odpracované hodiny dobrovoľníka/dobrovoľníčky. Organizácia pri preukazovaní hodnoty dobrovoľníckej práce predloží evidenciu hodín odpracovaných dobrovoľníkom/dobrovoľníčkou (napríklad výkaz práce).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B4957" w14:textId="77777777" w:rsidR="00A46277" w:rsidRDefault="00A46277" w:rsidP="00A46277">
      <w:pPr>
        <w:spacing w:after="0"/>
        <w:ind w:left="11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968AB" w14:textId="77777777" w:rsidR="00A46277" w:rsidRDefault="00A46277" w:rsidP="00A46277">
      <w:pPr>
        <w:spacing w:after="5" w:line="270" w:lineRule="auto"/>
        <w:ind w:left="372" w:right="108" w:hanging="298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 Hodnota dobrovoľníckej práce za jednu odpracovanú hodinu sa vypočíta na základe minimálnej hodinovej mzdy v príslušnom roku podľa stupňov náročnosti práce. Organizácia určí stupeň náročnosti práce dobrovoľníka podľa charakteru  dobrovoľníckej činnosti a podľa počtu odpracovaných hodín vypočíta hodnotu dobrovoľníckej práce v rámci projektu.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914EB2" w14:textId="77777777" w:rsidR="00A46277" w:rsidRDefault="00A46277" w:rsidP="00A46277">
      <w:pPr>
        <w:spacing w:after="26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4F621" w14:textId="77777777" w:rsidR="00A46277" w:rsidRDefault="00A46277" w:rsidP="00A46277">
      <w:pPr>
        <w:spacing w:after="5" w:line="270" w:lineRule="auto"/>
        <w:ind w:left="84" w:right="10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Vysvetlenie k výpočtu: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E32661" w14:textId="77777777" w:rsidR="00A46277" w:rsidRDefault="00A46277" w:rsidP="00A46277">
      <w:pPr>
        <w:spacing w:after="5" w:line="268" w:lineRule="auto"/>
        <w:ind w:left="8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Výpočet ekonomickej hodnoty dobrovoľníckej práce vychádza z minimálnej mzdy odstupňovanej podľa náročnosti práce. Inštitút minimálnej mzdy upravuje Zákon č. 663/2007 Z. z. o minimálnej mzde v znení neskorších predpisov. Sumu minimálnej mzdy každoročne ustanovuje vláda Slovenskej republiky svojím nariadením. Podľa Zákonníka práce (Zákon č. 311/2001 Z. z.) sa minimálna mzda odvíja od stupňa náročnosti práce, pričom existuje 6 stupňov náročnosti práce. K stupňom náročnosti vydalo Ministerstvo práce, sociálnych vecí a rodiny SR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túto vysvetľujúcu prílohu k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zákonu č. 311/2001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11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Každému stupňu je priradený koeficient minimálnej mzdy, ktorým sa pri výpočte minimálnej mzdy pre daný stupeň násobí minimálna mzda ustanovená pre konkrétny rok. Podľa stupňa náročnosti práce  </w:t>
      </w:r>
    </w:p>
    <w:p w14:paraId="274441A3" w14:textId="77777777" w:rsidR="00A46277" w:rsidRDefault="00A46277" w:rsidP="00A46277">
      <w:pPr>
        <w:spacing w:after="5" w:line="268" w:lineRule="auto"/>
        <w:ind w:left="9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vyberie organizácia ku každej dobrovoľníckej práci príslušný stupeň náročnosti. Pri výpočte ekonomickej hodnoty dobrovoľníckej práce prijímateľ vychádza z minimálnej mzdy pre príslušný stupeň náročnosti práce v danom roku. Počet hodín dobrovoľníckej práce vykonanej pre projekt sa vynásobí minimálnou mzdou pre príslušný stupeň náročnosti práce. Výšku minimálnej mzdy za príslušný rok  je možné zistiť napr. na stránk</w:t>
      </w:r>
      <w:hyperlink r:id="rId12">
        <w:r>
          <w:rPr>
            <w:rFonts w:ascii="Times New Roman" w:eastAsia="Times New Roman" w:hAnsi="Times New Roman" w:cs="Times New Roman"/>
            <w:sz w:val="24"/>
          </w:rPr>
          <w:t>e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www.minimalnamzda.s</w:t>
        </w:r>
      </w:hyperlink>
      <w:hyperlink r:id="rId1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k</w:t>
        </w:r>
      </w:hyperlink>
      <w:hyperlink r:id="rId16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stupne náročnosti pre príslušný rok rovnako na stránke </w:t>
      </w: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http://www.minimalnamzda.sk/narocnosti.ph</w:t>
        </w:r>
      </w:hyperlink>
      <w:hyperlink r:id="rId1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</w:t>
        </w:r>
      </w:hyperlink>
      <w:hyperlink r:id="rId20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2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096E15C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0436A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>Podľa stupňa náročnosti vyberie prijímateľ ku každej dobrovoľníckej práci príslušný stupeň náročnosti.  Tabuľka pre rok 2023: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370DCE" w14:textId="77777777" w:rsidR="00A46277" w:rsidRDefault="00A46277" w:rsidP="00A46277">
      <w:pPr>
        <w:spacing w:after="0"/>
        <w:ind w:left="11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6" w:type="dxa"/>
        <w:tblInd w:w="98" w:type="dxa"/>
        <w:tblCellMar>
          <w:top w:w="8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385"/>
        <w:gridCol w:w="1277"/>
        <w:gridCol w:w="5247"/>
      </w:tblGrid>
      <w:tr w:rsidR="00A46277" w14:paraId="239D9AC9" w14:textId="77777777" w:rsidTr="002C78D9">
        <w:trPr>
          <w:trHeight w:val="86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6409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Stupeň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náročnosti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A30F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Koeficient minimálnej mzdy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3E9C" w14:textId="77777777" w:rsidR="00A46277" w:rsidRDefault="00A46277" w:rsidP="002C78D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Hodinové sadzby v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9714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Možné  typy dobrovoľníckych pracovných činností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246449B0" w14:textId="77777777" w:rsidTr="002C78D9">
        <w:trPr>
          <w:trHeight w:val="85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C431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8E54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F02D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4,023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C902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manuálne, čistiace práce pomocné práce na akciách, upratovanie, distribúcia letákov, čistenie potoka, výdaj tovaru, spočítavanie hlasov, údržba kostola a okolia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42DAAE00" w14:textId="77777777" w:rsidTr="002C78D9">
        <w:trPr>
          <w:trHeight w:val="60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B76F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F6A3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B8D6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4,690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B99D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administratívne, asistentské práce, rutinné práce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16A95D42" w14:textId="77777777" w:rsidTr="002C78D9">
        <w:trPr>
          <w:trHeight w:val="116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1A67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CA8C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0A45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5,356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F64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>tvorba, výroba, remeselnícke práce, prevádzka, čiastočná zodpovednosť, oprava hradu, remeselnícke práce s drevom, stavba niečoho, výsadba kvetov, stromov, starostlivosť o zvieratá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0CB12B79" w14:textId="77777777" w:rsidTr="002C78D9">
        <w:trPr>
          <w:trHeight w:val="116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5CDA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1A06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115A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6,023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3DF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práca s klientmi, vyžaduje istú odbornosť/školenie  a zodpovednosť, vedenie schôdzok, vedenie výpravy, doučovanie detí,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stretávanie sa s klientmi, tréner, inštruktor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4F9B549F" w14:textId="77777777" w:rsidTr="002C78D9">
        <w:trPr>
          <w:trHeight w:val="14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855F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3AC4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6651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6,690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799" w14:textId="77777777" w:rsidR="00A46277" w:rsidRDefault="00A46277" w:rsidP="002C78D9">
            <w:pPr>
              <w:spacing w:after="55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špecialisti (odborníci na prácu s klientmi, IT, a pod.), tlmočenie, preklady, príprava článkov, spracovanie strategického plánu, tvorba metodiky, publikácií, korektúry brožúr, publikácií, lektorovanie,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fundraising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95727B6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tvorba web stránok, propagačných materiálov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345AB436" w14:textId="77777777" w:rsidTr="002C78D9">
        <w:trPr>
          <w:trHeight w:val="141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4576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7059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CDD1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7,356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8957" w14:textId="77777777" w:rsidR="00A46277" w:rsidRDefault="00A46277" w:rsidP="002C78D9">
            <w:pPr>
              <w:ind w:right="155"/>
              <w:jc w:val="both"/>
            </w:pPr>
            <w:r>
              <w:rPr>
                <w:rFonts w:ascii="Times New Roman" w:eastAsia="Times New Roman" w:hAnsi="Times New Roman" w:cs="Times New Roman"/>
              </w:rPr>
              <w:t>riadiace a koordinačné práce  napríklad: projektový manažment, programový manažment, koordinácia dobrovoľníkov, riadenie komunikácie, vedenie akcie pre verejnosť, pre dobrovoľníkov, koordinácia PR organizácie,  riadenie tímu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6C03AC9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9BE937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Napríklad ak pôjde o prácu deťmi v krízových centrách, v ktorých dobrovoľníci a dobrovoľníčky vykonávajú doučovanie detí, pôjde o kvalifikovaných pracovníkov alebo budú vykonávať inú prácu priamo s klientmi a klientkami v teréne, pôjde o stupeň 4. Ak budú dobrovoľníci a dobrovoľníčky vykonávať čistiace práce, pôjde o stupeň 1. Ak budú roznášať kávu a čaj pacientov v nemocnici, či usmerňovať účastníkov festivalu, pôjde o stupeň 3. Ak budú pomáhať ako IT špecialisti a pod., bude to stupeň 5. Odporúča sa, aby prijímatelia dobre zdôvodnili v dokumente, kde opisujú činnosť dobrovoľníkov a dobrovoľníčok, aj ich zaradenie k príslušnému stupňu náročnosti práce. </w:t>
      </w:r>
    </w:p>
    <w:p w14:paraId="634EC5A9" w14:textId="77777777" w:rsidR="00A46277" w:rsidRDefault="00A46277" w:rsidP="00A46277">
      <w:pPr>
        <w:spacing w:after="18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1C6B3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Pri výpočte ekonomickej hodnoty dobrovoľníckej práce prijímateľ postupuje takto: Pr. Piati dobrovoľníci a dobrovoľníčky počas projektu v roku 2023 odpracovali spolu 165 hodín doučovania predmetov prvého a druhého stupňa základnej školy detí do 14 rokov v krízovom centre (stupeň 4). 165 hodín  x 6,023 Eur = 993,80 Eur. Suma 993,80 Eur tvorí ekonomickú hodnotu dobrovoľníckej práce všetkých dobrovoľníkov a dobrovoľníčok v projekte.  </w:t>
      </w:r>
    </w:p>
    <w:p w14:paraId="3F30A6DB" w14:textId="77777777" w:rsidR="00A46277" w:rsidRDefault="00A46277" w:rsidP="00A46277">
      <w:pPr>
        <w:spacing w:after="6"/>
        <w:ind w:left="8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87DF3A1" w14:textId="078747F7" w:rsidR="00A46277" w:rsidRDefault="00A46277" w:rsidP="00A46277">
      <w:pPr>
        <w:spacing w:after="5" w:line="268" w:lineRule="auto"/>
        <w:ind w:left="9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Usmernenie pla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né od 01.04.2023 </w:t>
      </w:r>
    </w:p>
    <w:p w14:paraId="22F839B0" w14:textId="77777777" w:rsidR="00A46277" w:rsidRDefault="00A46277" w:rsidP="00A46277">
      <w:pPr>
        <w:spacing w:after="2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C9D261" w14:textId="77777777" w:rsidR="00A46277" w:rsidRDefault="00A46277" w:rsidP="00A46277">
      <w:pPr>
        <w:spacing w:after="5" w:line="270" w:lineRule="auto"/>
        <w:ind w:left="84" w:right="10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Pri započítavaní hodnoty dobrovoľníckej práce do spolufinancovania projektov platia tieto zásady: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98AAFC" w14:textId="77777777" w:rsidR="00A46277" w:rsidRDefault="00A46277" w:rsidP="00A46277">
      <w:pPr>
        <w:spacing w:after="25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E42D8E" w14:textId="77777777" w:rsidR="00A46277" w:rsidRDefault="00A46277" w:rsidP="00A46277">
      <w:pPr>
        <w:numPr>
          <w:ilvl w:val="0"/>
          <w:numId w:val="2"/>
        </w:numPr>
        <w:spacing w:after="26" w:line="270" w:lineRule="auto"/>
        <w:ind w:left="706" w:right="108" w:hanging="257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je zahrnutá v žiadosti o dotáciu a v rozpočte projektu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FB4A0A4" w14:textId="77777777" w:rsidR="00A46277" w:rsidRDefault="00A46277" w:rsidP="00A46277">
      <w:pPr>
        <w:spacing w:after="25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837763" w14:textId="77777777" w:rsidR="00A46277" w:rsidRDefault="00A46277" w:rsidP="00A46277">
      <w:pPr>
        <w:numPr>
          <w:ilvl w:val="0"/>
          <w:numId w:val="2"/>
        </w:numPr>
        <w:spacing w:after="5" w:line="270" w:lineRule="auto"/>
        <w:ind w:left="706" w:right="108" w:hanging="257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 je uskutočnená pre príjemcu projektu. Žiadatelia musia byť prijímateľmi dobrovoľníckej činnosti.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87F991" w14:textId="77777777" w:rsidR="00A46277" w:rsidRDefault="00A46277" w:rsidP="00A46277">
      <w:pPr>
        <w:spacing w:after="25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7DF907" w14:textId="77777777" w:rsidR="00A46277" w:rsidRDefault="00A46277" w:rsidP="00A46277">
      <w:pPr>
        <w:numPr>
          <w:ilvl w:val="0"/>
          <w:numId w:val="2"/>
        </w:numPr>
        <w:spacing w:after="5" w:line="268" w:lineRule="auto"/>
        <w:ind w:left="706" w:right="108" w:hanging="257"/>
        <w:jc w:val="both"/>
      </w:pPr>
      <w:r>
        <w:rPr>
          <w:rFonts w:ascii="Times New Roman" w:eastAsia="Times New Roman" w:hAnsi="Times New Roman" w:cs="Times New Roman"/>
          <w:b/>
          <w:sz w:val="24"/>
        </w:rPr>
        <w:t>Dobrovoľnícka práca je oprávnenou formou spolufinancovania, ak  je preukázateľná a overiteľná počas realizácie projektu</w:t>
      </w:r>
      <w:r>
        <w:rPr>
          <w:rFonts w:ascii="Times New Roman" w:eastAsia="Times New Roman" w:hAnsi="Times New Roman" w:cs="Times New Roman"/>
          <w:sz w:val="24"/>
        </w:rPr>
        <w:t xml:space="preserve">, a to najmä predložením zmluvy o dobrovoľníckej činnosti, výkazom práce za relevantné </w:t>
      </w:r>
      <w:proofErr w:type="spellStart"/>
      <w:r>
        <w:rPr>
          <w:rFonts w:ascii="Times New Roman" w:eastAsia="Times New Roman" w:hAnsi="Times New Roman" w:cs="Times New Roman"/>
          <w:sz w:val="24"/>
        </w:rPr>
        <w:t>reportovacie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obdobie, inými podkladmi preukazujúcimi výsledky práce (napr. fotodokumentácia, písomné výstupy atď.). </w:t>
      </w:r>
    </w:p>
    <w:p w14:paraId="13C77B14" w14:textId="77777777" w:rsidR="00A46277" w:rsidRDefault="00A46277" w:rsidP="00A46277">
      <w:pPr>
        <w:spacing w:after="73"/>
        <w:ind w:left="4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979B7" w14:textId="77777777" w:rsidR="00A46277" w:rsidRDefault="00A46277" w:rsidP="00A46277">
      <w:pPr>
        <w:spacing w:after="45" w:line="270" w:lineRule="auto"/>
        <w:ind w:left="1082" w:right="108" w:hanging="360"/>
        <w:jc w:val="both"/>
      </w:pPr>
      <w:r>
        <w:rPr>
          <w:rFonts w:ascii="Segoe UI Symbol" w:eastAsia="Segoe UI Symbol" w:hAnsi="Segoe UI Symbol" w:cs="Segoe UI Symbol"/>
          <w:sz w:val="24"/>
        </w:rPr>
        <w:lastRenderedPageBreak/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Dobrovoľník/dobrovoľníčka má s organizáciou uzatvorenú zmluvu o dobrovoľníckej činnosti v zmysle Zákona č. 406/2011 Z. z. o dobrovoľníctve a o zmene a doplnení niektorých zákonov v znení neskorších predpisov. Organizácia pri preukazovaní hodnoty dobrovoľníckej práce predloží zmluvu o dobrovoľníckej činnosti s dobrovoľníkom/dobrovoľníčkou.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F5E4F" w14:textId="77777777" w:rsidR="00A46277" w:rsidRDefault="00A46277" w:rsidP="00A46277">
      <w:pPr>
        <w:spacing w:after="51" w:line="268" w:lineRule="auto"/>
        <w:ind w:left="1082" w:right="109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 zmluvách o dobrovoľníckej činnosti nemôžu organizácie uvádzať </w:t>
      </w:r>
      <w:r>
        <w:rPr>
          <w:rFonts w:ascii="Times New Roman" w:eastAsia="Times New Roman" w:hAnsi="Times New Roman" w:cs="Times New Roman"/>
          <w:b/>
          <w:sz w:val="24"/>
        </w:rPr>
        <w:t>náplň činnosti</w:t>
      </w:r>
      <w:r>
        <w:rPr>
          <w:rFonts w:ascii="Times New Roman" w:eastAsia="Times New Roman" w:hAnsi="Times New Roman" w:cs="Times New Roman"/>
          <w:sz w:val="24"/>
        </w:rPr>
        <w:t xml:space="preserve"> totožnú s náplňou činností uzavretých v rámci pracovno-právnych vzťahov so svojimi zamestnancami a zároveň nemôžu uvádzať náplň práce, ktorú majú vykonávať na základe obchodných vzťahov alebo iných zákonných predpisov (napríklad na základe zmluvy o dielo,  príkaznej zmluvy a pod.). Musí ísť o inú pracovnú náplň ako je pracovná náplň vykonávaná v rámci pracovno-právneho vzťahu, dodávaných služieb na základe obchodného vzťahu prijímateľa s dodávateľom alebo obdobného vzťahu. </w:t>
      </w:r>
    </w:p>
    <w:p w14:paraId="31E1EE11" w14:textId="77777777" w:rsidR="00A46277" w:rsidRDefault="00A46277" w:rsidP="00A46277">
      <w:pPr>
        <w:spacing w:after="5" w:line="270" w:lineRule="auto"/>
        <w:ind w:left="1082" w:right="108" w:hanging="360"/>
        <w:jc w:val="both"/>
      </w:pPr>
      <w:r>
        <w:rPr>
          <w:rFonts w:ascii="Segoe UI Symbol" w:eastAsia="Segoe UI Symbol" w:hAnsi="Segoe UI Symbol" w:cs="Segoe UI Symbol"/>
          <w:sz w:val="24"/>
        </w:rPr>
        <w:t>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Organizácia eviduje odpracované hodiny dobrovoľníka/dobrovoľníčky. Organizácia pri preukazovaní hodnoty dobrovoľníckej práce predloží evidenciu hodín odpracovaných dobrovoľníkom/dobrovoľníčkou (napríklad výkaz práce).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76D532" w14:textId="77777777" w:rsidR="00A46277" w:rsidRDefault="00A46277" w:rsidP="00A46277">
      <w:pPr>
        <w:spacing w:after="0"/>
        <w:ind w:left="11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DC2E5" w14:textId="77777777" w:rsidR="00A46277" w:rsidRDefault="00A46277" w:rsidP="00A46277">
      <w:pPr>
        <w:numPr>
          <w:ilvl w:val="0"/>
          <w:numId w:val="2"/>
        </w:numPr>
        <w:spacing w:after="5" w:line="270" w:lineRule="auto"/>
        <w:ind w:left="706" w:right="108" w:hanging="257"/>
        <w:jc w:val="both"/>
      </w:pPr>
      <w:r>
        <w:rPr>
          <w:rFonts w:ascii="Times New Roman" w:eastAsia="Times New Roman" w:hAnsi="Times New Roman" w:cs="Times New Roman"/>
          <w:b/>
          <w:sz w:val="24"/>
        </w:rPr>
        <w:t>Hodnota dobrovoľníckej práce za jednu odpracovanú hodinu sa vypočíta na základe minimálnej hodinovej mzdy v príslušnom roku podľa stupňov náročnosti práce. Organizácia určí stupeň náročnosti práce dobrovoľníka podľa charakteru  dobrovoľníckej činnosti a podľa počtu odpracovaných hodín vypočíta hodnotu dobrovoľníckej práce v rámci projektu.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8A9BF8" w14:textId="77777777" w:rsidR="00A46277" w:rsidRDefault="00A46277" w:rsidP="00A46277">
      <w:pPr>
        <w:spacing w:after="26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8E253A" w14:textId="77777777" w:rsidR="00A46277" w:rsidRDefault="00A46277" w:rsidP="00A46277">
      <w:pPr>
        <w:spacing w:after="5" w:line="270" w:lineRule="auto"/>
        <w:ind w:left="84" w:right="10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Vysvetlenie k výpočtu: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36FB63" w14:textId="77777777" w:rsidR="00A46277" w:rsidRDefault="00A46277" w:rsidP="00A46277">
      <w:pPr>
        <w:spacing w:after="5" w:line="268" w:lineRule="auto"/>
        <w:ind w:left="8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Výpočet ekonomickej hodnoty dobrovoľníckej práce vychádza z minimálnej mzdy odstupňovanej podľa náročnosti práce. Inštitút minimálnej mzdy upravuje zákon č. 663/2007 Z. z. o minimálnej mzde v znení neskorších predpisov. Sumu minimálnej mzdy každoročne ustanovuje vláda Slovenskej republiky svojím nariadením. Podľa Zákonníka práce (Zákon č. 311/2001 Z. z.) sa minimálna mzda odvíja od stupňa náročnosti práce, pričom existuje 6 stupňov náročnosti práce. K stupňom náročnosti vydalo Ministerstvo práce, sociálnych vecí a rodiny SR </w:t>
      </w:r>
      <w:hyperlink r:id="rId22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túto vysvetľujúcu prílohu k</w:t>
        </w:r>
      </w:hyperlink>
      <w:hyperlink r:id="rId2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zákonu č. 311/2001</w:t>
        </w:r>
      </w:hyperlink>
      <w:hyperlink r:id="rId2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2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Každému stupňu je priradený koeficient minimálnej mzdy, ktorým sa pri výpočte minimálnej mzdy pre daný stupeň násobí minimálna mzda ustanovená pre konkrétny rok. Podľa stupňa náročnosti práce  </w:t>
      </w:r>
    </w:p>
    <w:p w14:paraId="6E56CC38" w14:textId="77777777" w:rsidR="00A46277" w:rsidRDefault="00A46277" w:rsidP="00A46277">
      <w:pPr>
        <w:spacing w:after="5" w:line="268" w:lineRule="auto"/>
        <w:ind w:left="94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>vyberie organizácia ku každej dobrovoľníckej práci príslušný stupeň náročnosti. Pri výpočte ekonomickej hodnoty dobrovoľníckej práce prijímateľ vychádza z minimálnej mzdy pre príslušný stupeň náročnosti práce v danom roku. Počet hodín dobrovoľníckej práce vykonanej pre projekt sa vynásobí minimálnou mzdou pre príslušný stupeň náročnosti práce. Výšku minimálnej mzdy za príslušný rok  je možné zistiť napr. na stránk</w:t>
      </w:r>
      <w:hyperlink r:id="rId27">
        <w:r>
          <w:rPr>
            <w:rFonts w:ascii="Times New Roman" w:eastAsia="Times New Roman" w:hAnsi="Times New Roman" w:cs="Times New Roman"/>
            <w:sz w:val="24"/>
          </w:rPr>
          <w:t>e</w:t>
        </w:r>
      </w:hyperlink>
      <w:hyperlink r:id="rId2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2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www.minimalnamzda.s</w:t>
        </w:r>
      </w:hyperlink>
      <w:hyperlink r:id="rId30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k</w:t>
        </w:r>
      </w:hyperlink>
      <w:hyperlink r:id="rId31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hyperlink r:id="rId3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stupne náročnosti pre príslušný rok rovnako na stránke </w:t>
      </w:r>
      <w:hyperlink r:id="rId3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http://www.minimalnamzda.sk/narocnosti.ph</w:t>
        </w:r>
      </w:hyperlink>
      <w:hyperlink r:id="rId34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</w:t>
        </w:r>
      </w:hyperlink>
      <w:hyperlink r:id="rId3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3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12E57695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2FDE3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>Podľa stupňa náročnosti vyberie prijímateľ ku každej dobrovoľníckej práci príslušný stupeň náročnosti.  Tabuľka pre rok 2023: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D29313" w14:textId="77777777" w:rsidR="00A46277" w:rsidRDefault="00A46277" w:rsidP="00A46277">
      <w:pPr>
        <w:spacing w:after="0"/>
        <w:ind w:left="116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066" w:type="dxa"/>
        <w:tblInd w:w="98" w:type="dxa"/>
        <w:tblCellMar>
          <w:top w:w="58" w:type="dxa"/>
          <w:left w:w="11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385"/>
        <w:gridCol w:w="1277"/>
        <w:gridCol w:w="5247"/>
      </w:tblGrid>
      <w:tr w:rsidR="00A46277" w14:paraId="65BFE6A1" w14:textId="77777777" w:rsidTr="002C78D9">
        <w:trPr>
          <w:trHeight w:val="81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4726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Stupeň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náročnosti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165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Koeficient minimálnej mzdy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92AB" w14:textId="77777777" w:rsidR="00A46277" w:rsidRDefault="00A46277" w:rsidP="002C78D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Hodinové sadzby v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57114" w14:textId="77777777" w:rsidR="00A46277" w:rsidRDefault="00A46277" w:rsidP="002C78D9">
            <w:r>
              <w:rPr>
                <w:rFonts w:ascii="Times New Roman" w:eastAsia="Times New Roman" w:hAnsi="Times New Roman" w:cs="Times New Roman"/>
                <w:b/>
              </w:rPr>
              <w:t>Možné  typy dobrovoľníckych pracovných činností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3925A459" w14:textId="77777777" w:rsidTr="002C78D9">
        <w:trPr>
          <w:trHeight w:val="85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8A94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0C4F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038C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4,023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EB52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manuálne, čistiace práce pomocné práce na akciách, upratovanie, distribúcia letákov, čistenie potoka, výdaj tovaru, spočítavanie hlasov, údržba kostola a okolia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45D49353" w14:textId="77777777" w:rsidTr="002C78D9">
        <w:trPr>
          <w:trHeight w:val="4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B209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FCF4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F5E2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4,690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9F64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administratívne, asistentské práce, rutinné práce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1ABAF31D" w14:textId="77777777" w:rsidTr="002C78D9">
        <w:trPr>
          <w:trHeight w:val="116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A262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4B2A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61A1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5,356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905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>tvorba, výroba, remeselnícke práce, prevádzka, čiastočná zodpovednosť, oprava hradu, remeselnícke práce s drevom, stavba niečoho, výsadba kvetov, stromov, starostlivosť o zvieratá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0B1CCFFF" w14:textId="77777777" w:rsidTr="002C78D9">
        <w:trPr>
          <w:trHeight w:val="106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6166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52EE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5C3D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6,023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998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práca s klientmi, vyžaduje istú odbornosť/školenie  a zodpovednosť, vedenie schôdzok, vedenie výpravy, doučovanie detí,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stretávanie sa s klientmi, tréner, inštruktor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47C3AB57" w14:textId="77777777" w:rsidTr="002C78D9">
        <w:trPr>
          <w:trHeight w:val="132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30D1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B131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9AF7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6,690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A70" w14:textId="77777777" w:rsidR="00A46277" w:rsidRDefault="00A46277" w:rsidP="002C78D9">
            <w:pPr>
              <w:spacing w:after="57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špecialisti (odborníci na prácu s klientmi, IT, a pod.), tlmočenie, preklady, príprava článkov, spracovanie strategického plánu, tvorba metodiky, publikácií, korektúry brožúr, publikácií, lektorovanie,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fundraising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C6D4A2E" w14:textId="77777777" w:rsidR="00A46277" w:rsidRDefault="00A46277" w:rsidP="002C78D9">
            <w:r>
              <w:rPr>
                <w:rFonts w:ascii="Times New Roman" w:eastAsia="Times New Roman" w:hAnsi="Times New Roman" w:cs="Times New Roman"/>
              </w:rPr>
              <w:t xml:space="preserve">tvorba web stránok, propagačných materiálov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277" w14:paraId="1DBAC612" w14:textId="77777777" w:rsidTr="002C78D9">
        <w:trPr>
          <w:trHeight w:val="140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0046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44D6" w14:textId="77777777" w:rsidR="00A46277" w:rsidRDefault="00A46277" w:rsidP="002C78D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A38D" w14:textId="77777777" w:rsidR="00A46277" w:rsidRDefault="00A46277" w:rsidP="002C78D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7,356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41F3" w14:textId="77777777" w:rsidR="00A46277" w:rsidRDefault="00A46277" w:rsidP="002C78D9">
            <w:pPr>
              <w:ind w:right="155"/>
              <w:jc w:val="both"/>
            </w:pPr>
            <w:r>
              <w:rPr>
                <w:rFonts w:ascii="Times New Roman" w:eastAsia="Times New Roman" w:hAnsi="Times New Roman" w:cs="Times New Roman"/>
              </w:rPr>
              <w:t>riadiace a koordinačné práce  napríklad: projektový manažment, programový manažment, koordinácia dobrovoľníkov, riadenie komunikácie, vedenie akcie pre verejnosť, pre dobrovoľníkov, koordinácia PR organizácie,  riadenie tímu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4D5C42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Napríklad ak pôjde o prácu deťmi v krízových centrách, v ktorých dobrovoľníci a dobrovoľníčky vykonávajú doučovanie detí, pôjde o kvalifikovaných pracovníkov alebo budú vykonávať inú prácu priamo s klientmi a klientkami v teréne, pôjde o stupeň 4. Ak budú dobrovoľníci a dobrovoľníčky vykonávať čistiace práce, pôjde o stupeň 1. Ak budú roznášať kávu a čaj pacientov v nemocnici, či usmerňovať účastníkov festivalu, pôjde o stupeň 3. Ak budú pomáhať ako IT špecialisti a pod., bude to stupeň 5. Odporúča sa, aby prijímatelia dobre zdôvodnili v dokumente, kde opisujú činnosť dobrovoľníkov a dobrovoľníčok, aj ich zaradenie k príslušnému stupňu náročnosti práce. </w:t>
      </w:r>
    </w:p>
    <w:p w14:paraId="2FD920E7" w14:textId="77777777" w:rsidR="00A46277" w:rsidRDefault="00A46277" w:rsidP="00A46277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FF7FD" w14:textId="77777777" w:rsidR="00A46277" w:rsidRDefault="00A46277" w:rsidP="00A46277">
      <w:pPr>
        <w:spacing w:after="0" w:line="256" w:lineRule="auto"/>
        <w:ind w:left="79" w:right="91" w:hanging="2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Pri výpočte ekonomickej hodnoty dobrovoľníckej práce prijímateľ postupuje takto: Pr. Piati dobrovoľníci a dobrovoľníčky počas projektu v roku 2023 odpracovali spolu 165 hodín doučovania predmetov prvého a druhého stupňa základnej školy detí do 14 rokov v krízovom centre (stupeň 4). 165 hodín  x 6,023 Eur = 993,80 Eur. Suma 993,80 Eur tvorí ekonomickú hodnotu dobrovoľníckej práce všetkých dobrovoľníkov a dobrovoľníčok v projekte. </w:t>
      </w:r>
    </w:p>
    <w:p w14:paraId="406975FC" w14:textId="77777777" w:rsidR="00A46277" w:rsidRDefault="00A46277" w:rsidP="00A46277">
      <w:pPr>
        <w:spacing w:after="23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E00C8E" w14:textId="77777777" w:rsidR="00A46277" w:rsidRDefault="00A46277" w:rsidP="00A46277">
      <w:pPr>
        <w:spacing w:after="5" w:line="268" w:lineRule="auto"/>
        <w:ind w:left="9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Toto usmernenie bolo vypracované Platformou dobrovoľníckych centier a organizácii vo veci rozpočtovania a uznávania hodnoty dobrovoľníckej práce. Bolo aktualizované Národným inštitútom vzdelávania a mládeže na aktuálny rok a odsúhlasené Ministerstvom školstva, vedy, výskumu a športu SR. </w:t>
      </w:r>
    </w:p>
    <w:p w14:paraId="7771F29D" w14:textId="77777777" w:rsidR="00C47EDB" w:rsidRDefault="00C47EDB"/>
    <w:sectPr w:rsidR="00C4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D019" w14:textId="77777777" w:rsidR="00A46277" w:rsidRDefault="00A46277" w:rsidP="00A46277">
      <w:pPr>
        <w:spacing w:after="0" w:line="240" w:lineRule="auto"/>
      </w:pPr>
      <w:r>
        <w:separator/>
      </w:r>
    </w:p>
  </w:endnote>
  <w:endnote w:type="continuationSeparator" w:id="0">
    <w:p w14:paraId="33CAB93E" w14:textId="77777777" w:rsidR="00A46277" w:rsidRDefault="00A46277" w:rsidP="00A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3059" w14:textId="77777777" w:rsidR="00A46277" w:rsidRDefault="00A46277" w:rsidP="00A46277">
      <w:pPr>
        <w:spacing w:after="0" w:line="240" w:lineRule="auto"/>
      </w:pPr>
      <w:r>
        <w:separator/>
      </w:r>
    </w:p>
  </w:footnote>
  <w:footnote w:type="continuationSeparator" w:id="0">
    <w:p w14:paraId="218C3941" w14:textId="77777777" w:rsidR="00A46277" w:rsidRDefault="00A46277" w:rsidP="00A46277">
      <w:pPr>
        <w:spacing w:after="0" w:line="240" w:lineRule="auto"/>
      </w:pPr>
      <w:r>
        <w:continuationSeparator/>
      </w:r>
    </w:p>
  </w:footnote>
  <w:footnote w:id="1">
    <w:p w14:paraId="364E6C6B" w14:textId="77777777" w:rsidR="00A46277" w:rsidRDefault="00A46277" w:rsidP="00A46277">
      <w:pPr>
        <w:pStyle w:val="footnotedescription"/>
        <w:spacing w:after="45"/>
        <w:ind w:left="89"/>
      </w:pPr>
      <w:r>
        <w:rPr>
          <w:rStyle w:val="footnotemark"/>
        </w:rPr>
        <w:footnoteRef/>
      </w:r>
      <w:r>
        <w:t xml:space="preserve"> § 2 ods. 2 zákona č. 663/2007 Z. z. o minimálnej mzde.  </w:t>
      </w:r>
    </w:p>
  </w:footnote>
  <w:footnote w:id="2">
    <w:p w14:paraId="79A20DA0" w14:textId="77777777" w:rsidR="00A46277" w:rsidRDefault="00A46277" w:rsidP="00A46277">
      <w:pPr>
        <w:pStyle w:val="footnotedescription"/>
        <w:ind w:left="89"/>
      </w:pPr>
      <w:r>
        <w:rPr>
          <w:rStyle w:val="footnotemark"/>
        </w:rPr>
        <w:footnoteRef/>
      </w:r>
      <w:r>
        <w:t xml:space="preserve"> </w:t>
      </w:r>
      <w:r>
        <w:t>§ 120 ods. 1 Zákonníka práce v znení zákona č. 348/2007 Z. z.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AC6"/>
    <w:multiLevelType w:val="hybridMultilevel"/>
    <w:tmpl w:val="8C1A39DA"/>
    <w:lvl w:ilvl="0" w:tplc="E01E5C56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6579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6714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2F76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E718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C456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E509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E59E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8322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947435"/>
    <w:multiLevelType w:val="hybridMultilevel"/>
    <w:tmpl w:val="ED22BA40"/>
    <w:lvl w:ilvl="0" w:tplc="A43E85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62D3A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81C4A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0DA10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C5BFE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8E54C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A6050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F5F4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CE1A2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142046">
    <w:abstractNumId w:val="0"/>
  </w:num>
  <w:num w:numId="2" w16cid:durableId="118104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77"/>
    <w:rsid w:val="00A46277"/>
    <w:rsid w:val="00C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A481"/>
  <w15:chartTrackingRefBased/>
  <w15:docId w15:val="{E37E0F52-1426-472D-B57E-9A696359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627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rsid w:val="00A46277"/>
    <w:pPr>
      <w:spacing w:after="0"/>
    </w:pPr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descriptionChar">
    <w:name w:val="footnote description Char"/>
    <w:link w:val="footnotedescription"/>
    <w:rsid w:val="00A46277"/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mark">
    <w:name w:val="footnote mark"/>
    <w:hidden/>
    <w:rsid w:val="00A46277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627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imalnamzda.sk/" TargetMode="External"/><Relationship Id="rId18" Type="http://schemas.openxmlformats.org/officeDocument/2006/relationships/hyperlink" Target="http://www.minimalnamzda.sk/narocnosti.php" TargetMode="External"/><Relationship Id="rId26" Type="http://schemas.openxmlformats.org/officeDocument/2006/relationships/hyperlink" Target="https://www.employment.gov.sk/files/praca-zamestnanost/vztah-zamestnanca-zamestnavatela/zakonnik-prace/priloha-c-1.pdf" TargetMode="External"/><Relationship Id="rId21" Type="http://schemas.openxmlformats.org/officeDocument/2006/relationships/hyperlink" Target="http://www.minimalnamzda.sk/narocnosti.php" TargetMode="External"/><Relationship Id="rId34" Type="http://schemas.openxmlformats.org/officeDocument/2006/relationships/hyperlink" Target="http://www.minimalnamzda.sk/narocnosti.php" TargetMode="External"/><Relationship Id="rId7" Type="http://schemas.openxmlformats.org/officeDocument/2006/relationships/hyperlink" Target="https://www.employment.gov.sk/files/praca-zamestnanost/vztah-zamestnanca-zamestnavatela/zakonnik-prace/priloha-c-1.pdf" TargetMode="External"/><Relationship Id="rId12" Type="http://schemas.openxmlformats.org/officeDocument/2006/relationships/hyperlink" Target="http://www.minimalnamzda.sk/" TargetMode="External"/><Relationship Id="rId17" Type="http://schemas.openxmlformats.org/officeDocument/2006/relationships/hyperlink" Target="http://www.minimalnamzda.sk/" TargetMode="External"/><Relationship Id="rId25" Type="http://schemas.openxmlformats.org/officeDocument/2006/relationships/hyperlink" Target="https://www.employment.gov.sk/files/praca-zamestnanost/vztah-zamestnanca-zamestnavatela/zakonnik-prace/priloha-c-1.pdf" TargetMode="External"/><Relationship Id="rId33" Type="http://schemas.openxmlformats.org/officeDocument/2006/relationships/hyperlink" Target="http://www.minimalnamzda.sk/narocnosti.ph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nimalnamzda.sk/" TargetMode="External"/><Relationship Id="rId20" Type="http://schemas.openxmlformats.org/officeDocument/2006/relationships/hyperlink" Target="http://www.minimalnamzda.sk/narocnosti.php" TargetMode="External"/><Relationship Id="rId29" Type="http://schemas.openxmlformats.org/officeDocument/2006/relationships/hyperlink" Target="http://www.minimalnamzda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ployment.gov.sk/files/praca-zamestnanost/vztah-zamestnanca-zamestnavatela/zakonnik-prace/priloha-c-1.pdf" TargetMode="External"/><Relationship Id="rId24" Type="http://schemas.openxmlformats.org/officeDocument/2006/relationships/hyperlink" Target="https://www.employment.gov.sk/files/praca-zamestnanost/vztah-zamestnanca-zamestnavatela/zakonnik-prace/priloha-c-1.pdf" TargetMode="External"/><Relationship Id="rId32" Type="http://schemas.openxmlformats.org/officeDocument/2006/relationships/hyperlink" Target="http://www.minimalnamzda.sk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nimalnamzda.sk/" TargetMode="External"/><Relationship Id="rId23" Type="http://schemas.openxmlformats.org/officeDocument/2006/relationships/hyperlink" Target="https://www.employment.gov.sk/files/praca-zamestnanost/vztah-zamestnanca-zamestnavatela/zakonnik-prace/priloha-c-1.pdf" TargetMode="External"/><Relationship Id="rId28" Type="http://schemas.openxmlformats.org/officeDocument/2006/relationships/hyperlink" Target="http://www.minimalnamzda.sk/" TargetMode="External"/><Relationship Id="rId36" Type="http://schemas.openxmlformats.org/officeDocument/2006/relationships/hyperlink" Target="http://www.minimalnamzda.sk/narocnosti.php" TargetMode="External"/><Relationship Id="rId10" Type="http://schemas.openxmlformats.org/officeDocument/2006/relationships/hyperlink" Target="https://www.employment.gov.sk/files/praca-zamestnanost/vztah-zamestnanca-zamestnavatela/zakonnik-prace/priloha-c-1.pdf" TargetMode="External"/><Relationship Id="rId19" Type="http://schemas.openxmlformats.org/officeDocument/2006/relationships/hyperlink" Target="http://www.minimalnamzda.sk/narocnosti.php" TargetMode="External"/><Relationship Id="rId31" Type="http://schemas.openxmlformats.org/officeDocument/2006/relationships/hyperlink" Target="http://www.minimalnamzd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ployment.gov.sk/files/praca-zamestnanost/vztah-zamestnanca-zamestnavatela/zakonnik-prace/priloha-c-1.pdf" TargetMode="External"/><Relationship Id="rId14" Type="http://schemas.openxmlformats.org/officeDocument/2006/relationships/hyperlink" Target="http://www.minimalnamzda.sk/" TargetMode="External"/><Relationship Id="rId22" Type="http://schemas.openxmlformats.org/officeDocument/2006/relationships/hyperlink" Target="https://www.employment.gov.sk/files/praca-zamestnanost/vztah-zamestnanca-zamestnavatela/zakonnik-prace/priloha-c-1.pdf" TargetMode="External"/><Relationship Id="rId27" Type="http://schemas.openxmlformats.org/officeDocument/2006/relationships/hyperlink" Target="http://www.minimalnamzda.sk/" TargetMode="External"/><Relationship Id="rId30" Type="http://schemas.openxmlformats.org/officeDocument/2006/relationships/hyperlink" Target="http://www.minimalnamzda.sk/" TargetMode="External"/><Relationship Id="rId35" Type="http://schemas.openxmlformats.org/officeDocument/2006/relationships/hyperlink" Target="http://www.minimalnamzda.sk/narocnosti.php" TargetMode="External"/><Relationship Id="rId8" Type="http://schemas.openxmlformats.org/officeDocument/2006/relationships/hyperlink" Target="https://www.employment.gov.sk/files/praca-zamestnanost/vztah-zamestnanca-zamestnavatela/zakonnik-prace/priloha-c-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2699</Words>
  <Characters>15389</Characters>
  <Application>Microsoft Office Word</Application>
  <DocSecurity>0</DocSecurity>
  <Lines>128</Lines>
  <Paragraphs>36</Paragraphs>
  <ScaleCrop>false</ScaleCrop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</dc:creator>
  <cp:keywords/>
  <dc:description/>
  <cp:lastModifiedBy>Michaela Vrbenská</cp:lastModifiedBy>
  <cp:revision>1</cp:revision>
  <dcterms:created xsi:type="dcterms:W3CDTF">2023-08-16T12:49:00Z</dcterms:created>
  <dcterms:modified xsi:type="dcterms:W3CDTF">2023-08-16T12:57:00Z</dcterms:modified>
</cp:coreProperties>
</file>